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F7BB" w14:textId="77777777" w:rsidR="003662F0" w:rsidRPr="00ED767C" w:rsidRDefault="003662F0" w:rsidP="003662F0">
      <w:pPr>
        <w:spacing w:after="0"/>
        <w:jc w:val="right"/>
        <w:rPr>
          <w:rFonts w:ascii="Times New Roman" w:hAnsi="Times New Roman" w:cs="Times New Roman"/>
          <w:b/>
          <w:sz w:val="20"/>
          <w:szCs w:val="20"/>
        </w:rPr>
      </w:pPr>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14:paraId="58117010" w14:textId="77777777" w:rsidR="003662F0" w:rsidRPr="00DD6E39" w:rsidRDefault="003662F0" w:rsidP="003662F0">
      <w:pPr>
        <w:spacing w:after="0"/>
        <w:rPr>
          <w:rFonts w:ascii="Times New Roman" w:hAnsi="Times New Roman" w:cs="Times New Roman"/>
          <w:b/>
          <w:bCs/>
        </w:rPr>
      </w:pPr>
    </w:p>
    <w:p w14:paraId="3004F952" w14:textId="77777777" w:rsidR="003662F0" w:rsidRPr="00DD6E39" w:rsidRDefault="003662F0" w:rsidP="003662F0">
      <w:pPr>
        <w:spacing w:after="0"/>
        <w:jc w:val="center"/>
        <w:rPr>
          <w:rFonts w:ascii="Times New Roman" w:hAnsi="Times New Roman" w:cs="Times New Roman"/>
          <w:b/>
          <w:bCs/>
        </w:rPr>
      </w:pPr>
    </w:p>
    <w:p w14:paraId="49DD7AA8"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14:paraId="50B75DE4" w14:textId="77777777" w:rsidR="003662F0" w:rsidRPr="00DD6E39" w:rsidRDefault="003662F0" w:rsidP="003662F0">
      <w:pPr>
        <w:spacing w:after="0"/>
        <w:jc w:val="center"/>
        <w:rPr>
          <w:rFonts w:ascii="Times New Roman" w:hAnsi="Times New Roman" w:cs="Times New Roman"/>
        </w:rPr>
      </w:pPr>
    </w:p>
    <w:p w14:paraId="2599CC05" w14:textId="77777777"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14:paraId="1834ADA4" w14:textId="77777777" w:rsidR="003662F0" w:rsidRPr="00DD6E39" w:rsidRDefault="003662F0" w:rsidP="003662F0">
      <w:pPr>
        <w:spacing w:after="0"/>
        <w:jc w:val="center"/>
        <w:rPr>
          <w:rFonts w:ascii="Times New Roman" w:hAnsi="Times New Roman" w:cs="Times New Roman"/>
          <w:b/>
          <w:bCs/>
        </w:rPr>
      </w:pPr>
    </w:p>
    <w:p w14:paraId="37F62D8B" w14:textId="47416463"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 xml:space="preserve">NABÓR nr </w:t>
      </w:r>
      <w:r w:rsidR="00BC2188">
        <w:rPr>
          <w:rFonts w:ascii="Times New Roman" w:hAnsi="Times New Roman" w:cs="Times New Roman"/>
          <w:b/>
          <w:bCs/>
        </w:rPr>
        <w:t>13</w:t>
      </w:r>
      <w:bookmarkStart w:id="0" w:name="_GoBack"/>
      <w:bookmarkEnd w:id="0"/>
      <w:r w:rsidRPr="00DD6E39">
        <w:rPr>
          <w:rFonts w:ascii="Times New Roman" w:hAnsi="Times New Roman" w:cs="Times New Roman"/>
          <w:b/>
          <w:bCs/>
        </w:rPr>
        <w:t>/201</w:t>
      </w:r>
      <w:r>
        <w:rPr>
          <w:rFonts w:ascii="Times New Roman" w:hAnsi="Times New Roman" w:cs="Times New Roman"/>
          <w:b/>
          <w:bCs/>
        </w:rPr>
        <w:t>9</w:t>
      </w:r>
    </w:p>
    <w:p w14:paraId="7A3DF37A"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14:paraId="35B28230"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p>
    <w:p w14:paraId="1C393073"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14:paraId="59046A6B" w14:textId="77777777" w:rsidR="003662F0" w:rsidRPr="00DD6E39" w:rsidRDefault="003662F0" w:rsidP="003662F0">
      <w:pPr>
        <w:spacing w:after="0"/>
        <w:rPr>
          <w:rFonts w:ascii="Times New Roman" w:hAnsi="Times New Roman" w:cs="Times New Roman"/>
        </w:rPr>
      </w:pPr>
    </w:p>
    <w:p w14:paraId="19735F05" w14:textId="77777777" w:rsidR="003662F0" w:rsidRDefault="003662F0" w:rsidP="003662F0">
      <w:pPr>
        <w:spacing w:after="0"/>
        <w:jc w:val="center"/>
        <w:rPr>
          <w:rFonts w:ascii="Times New Roman" w:eastAsia="Times New Roman" w:hAnsi="Times New Roman" w:cs="Times New Roman"/>
        </w:rPr>
      </w:pPr>
      <w:r w:rsidRPr="00DD6E39">
        <w:rPr>
          <w:rFonts w:ascii="Times New Roman" w:hAnsi="Times New Roman" w:cs="Times New Roman"/>
        </w:rPr>
        <w:t xml:space="preserve">PRZEDSIĘWZIĘCIE </w:t>
      </w:r>
      <w:r w:rsidRPr="00DD6E39">
        <w:rPr>
          <w:rFonts w:ascii="Times New Roman" w:eastAsia="Times New Roman" w:hAnsi="Times New Roman" w:cs="Times New Roman"/>
        </w:rPr>
        <w:t>3.</w:t>
      </w:r>
      <w:r>
        <w:rPr>
          <w:rFonts w:ascii="Times New Roman" w:eastAsia="Times New Roman" w:hAnsi="Times New Roman" w:cs="Times New Roman"/>
        </w:rPr>
        <w:t>1.2</w:t>
      </w:r>
      <w:r w:rsidRPr="00DD6E39">
        <w:rPr>
          <w:rFonts w:ascii="Times New Roman" w:eastAsia="Times New Roman" w:hAnsi="Times New Roman" w:cs="Times New Roman"/>
        </w:rPr>
        <w:t>.:</w:t>
      </w:r>
      <w:r w:rsidRPr="00DD6E39">
        <w:rPr>
          <w:rFonts w:ascii="Times New Roman" w:eastAsia="Times New Roman" w:hAnsi="Times New Roman" w:cs="Times New Roman"/>
          <w:b/>
        </w:rPr>
        <w:t xml:space="preserve"> </w:t>
      </w:r>
      <w:r w:rsidRPr="00DD6E39">
        <w:rPr>
          <w:rFonts w:ascii="Times New Roman" w:eastAsia="Times New Roman" w:hAnsi="Times New Roman" w:cs="Times New Roman"/>
        </w:rPr>
        <w:t xml:space="preserve">Rewitalizacja </w:t>
      </w:r>
      <w:r>
        <w:rPr>
          <w:rFonts w:ascii="Times New Roman" w:eastAsia="Times New Roman" w:hAnsi="Times New Roman" w:cs="Times New Roman"/>
        </w:rPr>
        <w:t xml:space="preserve">na operacje z zakresu: typ projektu </w:t>
      </w:r>
    </w:p>
    <w:p w14:paraId="7A10F59D" w14:textId="77777777" w:rsidR="003662F0" w:rsidRPr="00DD6E39" w:rsidRDefault="003662F0" w:rsidP="003662F0">
      <w:pPr>
        <w:spacing w:after="0"/>
        <w:jc w:val="center"/>
        <w:rPr>
          <w:rFonts w:ascii="Times New Roman" w:hAnsi="Times New Roman" w:cs="Times New Roman"/>
        </w:rPr>
      </w:pPr>
      <w:r>
        <w:rPr>
          <w:rFonts w:ascii="Times New Roman" w:eastAsia="Times New Roman" w:hAnsi="Times New Roman" w:cs="Times New Roman"/>
        </w:rPr>
        <w:t>nr 9 Rewitalizacja małej skali</w:t>
      </w:r>
    </w:p>
    <w:p w14:paraId="77AB8E14" w14:textId="77777777" w:rsidR="003662F0" w:rsidRPr="00DD6E39" w:rsidRDefault="003662F0" w:rsidP="003662F0">
      <w:pPr>
        <w:spacing w:after="0"/>
        <w:jc w:val="center"/>
        <w:rPr>
          <w:rFonts w:ascii="Times New Roman" w:hAnsi="Times New Roman" w:cs="Times New Roman"/>
        </w:rPr>
      </w:pPr>
    </w:p>
    <w:p w14:paraId="0B7693D3"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p>
    <w:p w14:paraId="5F11B12F"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14:paraId="44C7465E"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14:paraId="2BE36C60" w14:textId="77777777" w:rsidR="003662F0" w:rsidRPr="00DD6E39" w:rsidRDefault="003662F0" w:rsidP="003662F0">
      <w:pPr>
        <w:spacing w:after="0"/>
        <w:jc w:val="center"/>
        <w:rPr>
          <w:rFonts w:ascii="Times New Roman" w:hAnsi="Times New Roman" w:cs="Times New Roman"/>
        </w:rPr>
      </w:pPr>
    </w:p>
    <w:p w14:paraId="4EC16BC0"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14:paraId="6D4F8C8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14:paraId="1FCEE07A" w14:textId="77777777"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890389">
        <w:rPr>
          <w:rFonts w:ascii="Times New Roman" w:eastAsia="PMingLiU" w:hAnsi="Times New Roman" w:cs="Times New Roman"/>
        </w:rPr>
        <w:t>9 Rewitalizacja małej skali</w:t>
      </w:r>
    </w:p>
    <w:p w14:paraId="5E865C18" w14:textId="77777777"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433"/>
      </w:tblGrid>
      <w:tr w:rsidR="006B73D6" w:rsidRPr="002E3BB1" w14:paraId="2EF0F102" w14:textId="77777777" w:rsidTr="006B73D6">
        <w:tc>
          <w:tcPr>
            <w:tcW w:w="9582" w:type="dxa"/>
          </w:tcPr>
          <w:p w14:paraId="6387F243" w14:textId="77777777"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14:paraId="7165E39B"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14:paraId="6CD9A765"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14:paraId="74F7B1B8"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14:paraId="5D69CC90"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14:paraId="3ED99FBB"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14:paraId="3DD1A698" w14:textId="77777777"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14:paraId="6C5AA0C2" w14:textId="77777777"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14:paraId="6BD613CE" w14:textId="77777777"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14:paraId="0EC2C43E" w14:textId="77777777"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14:paraId="60EF427B" w14:textId="77777777"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14:paraId="55D65F38" w14:textId="77777777" w:rsidR="00E6547E" w:rsidRDefault="008F4AA9" w:rsidP="00C64A02">
      <w:pPr>
        <w:pStyle w:val="Default"/>
        <w:pageBreakBefore/>
        <w:spacing w:after="360"/>
        <w:jc w:val="both"/>
        <w:rPr>
          <w:color w:val="auto"/>
        </w:rPr>
      </w:pPr>
      <w:r w:rsidRPr="00FC5FCC">
        <w:rPr>
          <w:noProof/>
        </w:rPr>
        <w:lastRenderedPageBreak/>
        <w:drawing>
          <wp:inline distT="0" distB="0" distL="0" distR="0" wp14:anchorId="446B6914" wp14:editId="67AB049F">
            <wp:extent cx="5995670" cy="419735"/>
            <wp:effectExtent l="76200" t="57150" r="81280" b="946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14:paraId="7766BE6B" w14:textId="77777777" w:rsidTr="00B478DD">
        <w:tc>
          <w:tcPr>
            <w:tcW w:w="329" w:type="dxa"/>
            <w:vAlign w:val="center"/>
          </w:tcPr>
          <w:p w14:paraId="1C0FCED2" w14:textId="77777777"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14:paraId="257E2236" w14:textId="77777777"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14:paraId="72F335E0" w14:textId="77777777"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14:paraId="745C818F" w14:textId="77777777" w:rsidTr="00B478DD">
        <w:tc>
          <w:tcPr>
            <w:tcW w:w="329" w:type="dxa"/>
          </w:tcPr>
          <w:p w14:paraId="3BA40C60" w14:textId="77777777"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14:paraId="1F7BA24F" w14:textId="77777777"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14:paraId="650E6599" w14:textId="77777777"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14:paraId="606CB609" w14:textId="77777777" w:rsidTr="00B478DD">
        <w:tc>
          <w:tcPr>
            <w:tcW w:w="329" w:type="dxa"/>
          </w:tcPr>
          <w:p w14:paraId="1BE34922" w14:textId="77777777"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14:paraId="79794C54"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3D722E73" w14:textId="77777777"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14:paraId="3CE0D26B" w14:textId="77777777" w:rsidTr="00B478DD">
        <w:tc>
          <w:tcPr>
            <w:tcW w:w="329" w:type="dxa"/>
            <w:vAlign w:val="center"/>
          </w:tcPr>
          <w:p w14:paraId="45906351" w14:textId="77777777"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14:paraId="4F3EF16B" w14:textId="77777777"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3CC06B4A"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61AF9D04" w14:textId="77777777" w:rsidTr="00B478DD">
        <w:tc>
          <w:tcPr>
            <w:tcW w:w="329" w:type="dxa"/>
            <w:vAlign w:val="center"/>
          </w:tcPr>
          <w:p w14:paraId="17F5393A" w14:textId="77777777"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14:paraId="35A11E31"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01101984"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5A2819D7" w14:textId="77777777" w:rsidTr="00B478DD">
        <w:tc>
          <w:tcPr>
            <w:tcW w:w="329" w:type="dxa"/>
          </w:tcPr>
          <w:p w14:paraId="292787E9" w14:textId="77777777"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14:paraId="6C95B256" w14:textId="77777777"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14:paraId="45E76C07" w14:textId="77777777"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14:paraId="1A8DE6A5" w14:textId="77777777" w:rsidTr="00B478DD">
        <w:tc>
          <w:tcPr>
            <w:tcW w:w="329" w:type="dxa"/>
            <w:vAlign w:val="center"/>
          </w:tcPr>
          <w:p w14:paraId="4F742A04" w14:textId="77777777"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14:paraId="367CBE49" w14:textId="77777777"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14:paraId="6A9CC066" w14:textId="77777777"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14:paraId="76FEBF1A" w14:textId="77777777" w:rsidTr="00B478DD">
        <w:tc>
          <w:tcPr>
            <w:tcW w:w="329" w:type="dxa"/>
            <w:vAlign w:val="center"/>
          </w:tcPr>
          <w:p w14:paraId="50D5F665" w14:textId="77777777"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14:paraId="3B5A7235" w14:textId="77777777"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14:paraId="17DC3C37" w14:textId="77777777"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14:paraId="25F64055" w14:textId="77777777" w:rsidR="00F65A2F" w:rsidRPr="00F65A2F" w:rsidRDefault="00F65A2F" w:rsidP="00F65A2F">
      <w:pPr>
        <w:pStyle w:val="Default"/>
        <w:jc w:val="both"/>
        <w:rPr>
          <w:rFonts w:asciiTheme="majorHAnsi" w:hAnsiTheme="majorHAnsi"/>
          <w:color w:val="auto"/>
        </w:rPr>
      </w:pPr>
    </w:p>
    <w:p w14:paraId="730EC854" w14:textId="77777777"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14:paraId="19283B59" w14:textId="77777777" w:rsidR="008F00D0" w:rsidRDefault="008F00D0" w:rsidP="005905F3">
      <w:pPr>
        <w:pStyle w:val="Nagwek1"/>
        <w:rPr>
          <w:rFonts w:asciiTheme="majorHAnsi" w:hAnsiTheme="majorHAnsi"/>
        </w:rPr>
      </w:pPr>
      <w:r w:rsidRPr="00FC5FCC">
        <w:rPr>
          <w:noProof/>
        </w:rPr>
        <w:lastRenderedPageBreak/>
        <w:drawing>
          <wp:inline distT="0" distB="0" distL="0" distR="0" wp14:anchorId="26DD383B" wp14:editId="0FC2FB90">
            <wp:extent cx="5995670" cy="420087"/>
            <wp:effectExtent l="95250" t="57150" r="62230" b="9461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779907C" w14:textId="77777777"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14:paraId="4DA8C601" w14:textId="77777777"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14:paraId="5EC0EFD9" w14:textId="77777777"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14:paraId="2ABE4FB8" w14:textId="77777777"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14:paraId="6205114B" w14:textId="77777777" w:rsidR="00812ED8" w:rsidRPr="008F00D0" w:rsidRDefault="00812ED8" w:rsidP="00FC5FCC">
      <w:pPr>
        <w:spacing w:after="120" w:line="240" w:lineRule="auto"/>
        <w:jc w:val="both"/>
        <w:rPr>
          <w:rFonts w:asciiTheme="majorHAnsi" w:hAnsiTheme="majorHAnsi"/>
          <w:sz w:val="24"/>
          <w:szCs w:val="24"/>
        </w:rPr>
      </w:pPr>
    </w:p>
    <w:p w14:paraId="77756713" w14:textId="77777777" w:rsidR="00812ED8" w:rsidRPr="008F00D0" w:rsidRDefault="00812ED8" w:rsidP="005905F3">
      <w:pPr>
        <w:pStyle w:val="Nagwek1"/>
      </w:pPr>
      <w:r w:rsidRPr="001C2DED">
        <w:rPr>
          <w:noProof/>
        </w:rPr>
        <w:drawing>
          <wp:inline distT="0" distB="0" distL="0" distR="0" wp14:anchorId="46398BC5" wp14:editId="28B3D0D8">
            <wp:extent cx="5924550" cy="561975"/>
            <wp:effectExtent l="95250" t="38100" r="76200" b="666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E003544" w14:textId="77777777"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14:paraId="19086B2A" w14:textId="77777777"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14:paraId="7303EEAA" w14:textId="77777777"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14:paraId="78E7E9BD" w14:textId="77777777" w:rsidR="00EE60E3" w:rsidRPr="00FC5FCC" w:rsidRDefault="00FE36B7" w:rsidP="005905F3">
      <w:pPr>
        <w:pStyle w:val="Nagwek1"/>
      </w:pPr>
      <w:r w:rsidRPr="006B4F25">
        <w:rPr>
          <w:noProof/>
        </w:rPr>
        <w:drawing>
          <wp:inline distT="0" distB="0" distL="0" distR="0" wp14:anchorId="155FC4DD" wp14:editId="16101653">
            <wp:extent cx="5924550" cy="704850"/>
            <wp:effectExtent l="95250" t="38100" r="76200" b="952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3FEECC5" w14:textId="77777777"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14:paraId="15CE3E2D" w14:textId="77777777" w:rsidR="00D7134A" w:rsidRPr="00C64A52" w:rsidRDefault="00D7134A" w:rsidP="00D7134A">
      <w:pPr>
        <w:pStyle w:val="Bezodstpw"/>
        <w:rPr>
          <w:rFonts w:asciiTheme="majorHAnsi" w:hAnsiTheme="majorHAnsi"/>
          <w:sz w:val="24"/>
          <w:szCs w:val="24"/>
        </w:rPr>
      </w:pPr>
    </w:p>
    <w:p w14:paraId="2433FA86"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14:paraId="791EA6AA" w14:textId="77777777" w:rsidR="00D7134A" w:rsidRPr="00C64A52" w:rsidRDefault="00D7134A" w:rsidP="00D7134A">
      <w:pPr>
        <w:pStyle w:val="Bezodstpw"/>
        <w:jc w:val="both"/>
        <w:rPr>
          <w:rFonts w:asciiTheme="majorHAnsi" w:hAnsiTheme="majorHAnsi"/>
          <w:sz w:val="24"/>
          <w:szCs w:val="24"/>
        </w:rPr>
      </w:pPr>
    </w:p>
    <w:p w14:paraId="27ECCC9C"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14:paraId="42723219" w14:textId="77777777" w:rsidR="00D7134A" w:rsidRPr="00C64A52" w:rsidRDefault="00D7134A" w:rsidP="00D7134A">
      <w:pPr>
        <w:pStyle w:val="Bezodstpw"/>
        <w:jc w:val="both"/>
        <w:rPr>
          <w:rFonts w:asciiTheme="majorHAnsi" w:hAnsiTheme="majorHAnsi"/>
          <w:sz w:val="24"/>
          <w:szCs w:val="24"/>
        </w:rPr>
      </w:pPr>
    </w:p>
    <w:p w14:paraId="31F8B01E"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14:paraId="2C8929DE"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14:paraId="2518019E"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14:paraId="2502C751"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Ustawą op);</w:t>
      </w:r>
    </w:p>
    <w:p w14:paraId="76A53BC0"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14:paraId="3BF21FF9"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14:paraId="52C16A99"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14:paraId="612352EF"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14:paraId="2331957C" w14:textId="77777777"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Ustawy ooś</w:t>
      </w:r>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Ustawy ooś</w:t>
      </w:r>
      <w:r w:rsidRPr="00C64A52">
        <w:rPr>
          <w:rFonts w:asciiTheme="majorHAnsi" w:hAnsiTheme="majorHAnsi" w:cs="Times New Roman"/>
          <w:sz w:val="24"/>
          <w:szCs w:val="24"/>
        </w:rPr>
        <w:t>.</w:t>
      </w:r>
    </w:p>
    <w:p w14:paraId="404076C9" w14:textId="77777777"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14:paraId="0419D477" w14:textId="77777777"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14:paraId="6DF88BBB"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14:paraId="73156F1B"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14:paraId="1854477C"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14:paraId="7447307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14:paraId="6A1A5B6E"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14:paraId="103278E2"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decyzję administracyjną, w przypadku której prowadzi się postępowanie w sprawie oceny oddziaływania na obszar Natura 2000 (dla przedsięwzięć mogących wpływać na obszar Natura 2000),</w:t>
      </w:r>
    </w:p>
    <w:p w14:paraId="7B543B7B"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14:paraId="697AE58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14:paraId="2AC45206"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14:paraId="488B6BD3" w14:textId="77777777"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14:paraId="27B4479C" w14:textId="77777777" w:rsidR="00D7134A" w:rsidRPr="00C64A52" w:rsidRDefault="00D7134A" w:rsidP="00D7134A">
      <w:pPr>
        <w:pStyle w:val="Bezodstpw"/>
        <w:rPr>
          <w:rFonts w:asciiTheme="majorHAnsi" w:hAnsiTheme="majorHAnsi"/>
          <w:sz w:val="24"/>
          <w:szCs w:val="24"/>
        </w:rPr>
      </w:pPr>
    </w:p>
    <w:p w14:paraId="4A2BE9DD" w14:textId="77777777"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14:paraId="11B793FC" w14:textId="77777777"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14:paraId="4AB4F613" w14:textId="77777777" w:rsidR="00D7134A" w:rsidRDefault="00D7134A" w:rsidP="00C80291">
      <w:pPr>
        <w:pStyle w:val="Bezodstpw"/>
        <w:jc w:val="both"/>
        <w:rPr>
          <w:rFonts w:asciiTheme="majorHAnsi" w:hAnsiTheme="majorHAnsi" w:cs="Times New Roman"/>
          <w:sz w:val="24"/>
          <w:szCs w:val="24"/>
          <w:highlight w:val="yellow"/>
        </w:rPr>
      </w:pPr>
    </w:p>
    <w:p w14:paraId="1B511457" w14:textId="77777777"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14:paraId="1086147E"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14:paraId="02CCD2CF"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14:paraId="06C0090C" w14:textId="77777777" w:rsidR="00D7134A" w:rsidRPr="00C64A52" w:rsidRDefault="00D7134A" w:rsidP="00C80291">
      <w:pPr>
        <w:pStyle w:val="Bezodstpw"/>
        <w:rPr>
          <w:rFonts w:asciiTheme="majorHAnsi" w:hAnsiTheme="majorHAnsi"/>
          <w:b/>
          <w:sz w:val="24"/>
          <w:szCs w:val="24"/>
          <w:highlight w:val="yellow"/>
        </w:rPr>
      </w:pPr>
    </w:p>
    <w:p w14:paraId="1027CD88" w14:textId="77777777"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14:paraId="62049F67" w14:textId="77777777" w:rsidR="00EE60E3" w:rsidRPr="00FC5FCC" w:rsidRDefault="00D40769" w:rsidP="005905F3">
      <w:pPr>
        <w:pStyle w:val="Nagwek1"/>
      </w:pPr>
      <w:r w:rsidRPr="00FC5FCC">
        <w:rPr>
          <w:noProof/>
        </w:rPr>
        <w:drawing>
          <wp:inline distT="0" distB="0" distL="0" distR="0" wp14:anchorId="02351EEF" wp14:editId="4AF073D1">
            <wp:extent cx="5924550" cy="704850"/>
            <wp:effectExtent l="95250" t="38100" r="76200" b="952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6642E89" w14:textId="77777777" w:rsidR="00D40769" w:rsidRPr="00FC5FCC" w:rsidRDefault="00D40769" w:rsidP="00FC5FCC">
      <w:pPr>
        <w:pStyle w:val="Bezodstpw"/>
        <w:rPr>
          <w:rFonts w:asciiTheme="majorHAnsi" w:hAnsiTheme="majorHAnsi"/>
          <w:sz w:val="28"/>
          <w:szCs w:val="28"/>
        </w:rPr>
      </w:pPr>
    </w:p>
    <w:p w14:paraId="2C5A2685" w14:textId="77777777"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14:paraId="1984939C"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14:paraId="0E1F929B"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14:paraId="6C47E9FF"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14:paraId="1DE8C37D"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14:paraId="05A062F6" w14:textId="77777777"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14:paraId="750134F5"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14:paraId="4A5980AE"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14:paraId="66AA7FC8"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14:paraId="35F4FD10"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14:paraId="129D2DC0"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14:paraId="32F0D78C"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(mpzp),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r w:rsidR="001039BE" w:rsidRPr="00FC5FCC">
        <w:rPr>
          <w:rFonts w:asciiTheme="majorHAnsi" w:hAnsiTheme="majorHAnsi" w:cs="Times New Roman"/>
          <w:sz w:val="24"/>
          <w:szCs w:val="24"/>
        </w:rPr>
        <w:t>mpzp</w:t>
      </w:r>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dotyczącej/-ych nieruchomości objętej/-ych projektem oraz link/-ki do części graficznej.</w:t>
      </w:r>
    </w:p>
    <w:p w14:paraId="5C89E38F" w14:textId="77777777" w:rsidR="002A63AC" w:rsidRDefault="002A63AC" w:rsidP="00FC5FCC">
      <w:pPr>
        <w:spacing w:after="120" w:line="240" w:lineRule="auto"/>
        <w:jc w:val="both"/>
        <w:rPr>
          <w:rFonts w:asciiTheme="majorHAnsi" w:hAnsiTheme="majorHAnsi" w:cs="Times New Roman"/>
          <w:sz w:val="24"/>
          <w:szCs w:val="24"/>
        </w:rPr>
      </w:pPr>
    </w:p>
    <w:p w14:paraId="30EBCCA7" w14:textId="77777777"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14:paraId="6116E521" w14:textId="77777777"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14:paraId="4661013F" w14:textId="77777777"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lastRenderedPageBreak/>
        <w:t>Jednocześnie, zgodnie z zapisami ww. ustawy, roboty budowlane niewymagające pozwolenia na budowę nie wymagają decyzji o ustaleniu lokalizacji inwestycji celu publicznego.</w:t>
      </w:r>
    </w:p>
    <w:p w14:paraId="1279BB0F" w14:textId="77777777" w:rsidR="00D40769" w:rsidRPr="00FC5FCC" w:rsidRDefault="00D40769" w:rsidP="00FC5FCC">
      <w:pPr>
        <w:spacing w:after="120" w:line="240" w:lineRule="auto"/>
        <w:jc w:val="both"/>
        <w:rPr>
          <w:rFonts w:asciiTheme="majorHAnsi" w:hAnsiTheme="majorHAnsi" w:cs="Times New Roman"/>
          <w:sz w:val="24"/>
          <w:szCs w:val="24"/>
        </w:rPr>
      </w:pPr>
    </w:p>
    <w:p w14:paraId="6309FAE0" w14:textId="77777777" w:rsidR="004F5B7A" w:rsidRPr="00FC5FCC" w:rsidRDefault="00D40769" w:rsidP="005905F3">
      <w:pPr>
        <w:pStyle w:val="Nagwek1"/>
      </w:pPr>
      <w:r w:rsidRPr="001C2DED">
        <w:rPr>
          <w:noProof/>
        </w:rPr>
        <w:drawing>
          <wp:inline distT="0" distB="0" distL="0" distR="0" wp14:anchorId="0597ED3A" wp14:editId="30747B73">
            <wp:extent cx="5925787" cy="522514"/>
            <wp:effectExtent l="95250" t="38100" r="75565" b="685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0EA47B5" w14:textId="77777777"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14:paraId="06CDA68D" w14:textId="77777777"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14:paraId="1A7B20C1" w14:textId="77777777"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zm),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14:paraId="00A44211" w14:textId="77777777"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14:paraId="38873143" w14:textId="77777777"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(WNiP)</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trwałych/(WNiP).</w:t>
      </w:r>
    </w:p>
    <w:p w14:paraId="35799BD4" w14:textId="77777777" w:rsidR="001C2DED" w:rsidRPr="00FC5FCC" w:rsidRDefault="001C2DED" w:rsidP="00FC5FCC">
      <w:pPr>
        <w:pStyle w:val="Akapitzlist"/>
        <w:spacing w:after="120" w:line="240" w:lineRule="auto"/>
        <w:jc w:val="both"/>
        <w:rPr>
          <w:rFonts w:asciiTheme="majorHAnsi" w:hAnsiTheme="majorHAnsi" w:cs="Times New Roman"/>
          <w:sz w:val="24"/>
          <w:szCs w:val="24"/>
        </w:rPr>
      </w:pPr>
    </w:p>
    <w:p w14:paraId="155BD3B5" w14:textId="77777777" w:rsidR="006C21D6" w:rsidRPr="00FC5FCC" w:rsidRDefault="00D40769" w:rsidP="005905F3">
      <w:pPr>
        <w:pStyle w:val="Nagwek1"/>
        <w:rPr>
          <w:rFonts w:asciiTheme="majorHAnsi" w:hAnsiTheme="majorHAnsi"/>
          <w:sz w:val="24"/>
          <w:szCs w:val="24"/>
        </w:rPr>
      </w:pPr>
      <w:r w:rsidRPr="00FC5FCC">
        <w:rPr>
          <w:noProof/>
        </w:rPr>
        <w:drawing>
          <wp:inline distT="0" distB="0" distL="0" distR="0" wp14:anchorId="7FB0B926" wp14:editId="39BBE6DC">
            <wp:extent cx="5925787" cy="522514"/>
            <wp:effectExtent l="95250" t="38100" r="75565" b="685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ED5895D" w14:textId="77777777" w:rsidR="0026669B" w:rsidRPr="008D568E" w:rsidRDefault="0026669B" w:rsidP="00FC5FCC">
      <w:pPr>
        <w:pStyle w:val="Bezodstpw"/>
        <w:rPr>
          <w:rFonts w:asciiTheme="majorHAnsi" w:hAnsiTheme="majorHAnsi"/>
          <w:color w:val="FF0000"/>
          <w:sz w:val="24"/>
          <w:szCs w:val="24"/>
        </w:rPr>
      </w:pPr>
    </w:p>
    <w:p w14:paraId="6103A0FB" w14:textId="77777777"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14:paraId="6343A21C" w14:textId="77777777"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14:paraId="34AEFFB6" w14:textId="77777777"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 xml:space="preserve">Ministra Infrastruktury z dnia 18 maja 2004 r. w sprawie określenia metod i podstaw sporządzania kosztorysu inwestorskiego, obliczania planowanych kosztów prac projektowych oraz planowanych kosztów robót </w:t>
      </w:r>
      <w:r w:rsidRPr="001A52AC">
        <w:rPr>
          <w:rFonts w:asciiTheme="majorHAnsi" w:hAnsiTheme="majorHAnsi" w:cs="Times New Roman"/>
          <w:i/>
          <w:sz w:val="24"/>
          <w:szCs w:val="24"/>
        </w:rPr>
        <w:lastRenderedPageBreak/>
        <w:t>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14:paraId="3894C667" w14:textId="77777777" w:rsidR="00523B1A" w:rsidRPr="008D568E" w:rsidRDefault="00523B1A" w:rsidP="00FC5FCC">
      <w:pPr>
        <w:pStyle w:val="Bezodstpw"/>
        <w:rPr>
          <w:rFonts w:asciiTheme="majorHAnsi" w:hAnsiTheme="majorHAnsi"/>
          <w:sz w:val="24"/>
          <w:szCs w:val="24"/>
        </w:rPr>
      </w:pPr>
    </w:p>
    <w:p w14:paraId="3E8C3CBA" w14:textId="77777777"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14:paraId="25028736" w14:textId="77777777"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14:paraId="6D09DBB6" w14:textId="77777777"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14:paraId="2E3EBEB1"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14:paraId="38266398"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14:paraId="33C78926"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14:paraId="08E542DC"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14:paraId="5E42B368"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14:paraId="3FE9938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14:paraId="7ECE1183"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14:paraId="4282BC83" w14:textId="77777777" w:rsidR="008F33A5" w:rsidRDefault="008F33A5" w:rsidP="00C64A52">
      <w:pPr>
        <w:pStyle w:val="Akapitzlist"/>
        <w:spacing w:after="0" w:line="240" w:lineRule="auto"/>
        <w:ind w:left="0"/>
        <w:contextualSpacing w:val="0"/>
        <w:jc w:val="both"/>
      </w:pPr>
    </w:p>
    <w:p w14:paraId="2C86B30D" w14:textId="77777777"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14:paraId="468FBBCF" w14:textId="77777777"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14:paraId="1324D5FC" w14:textId="77777777" w:rsidR="0066298A" w:rsidRDefault="0066298A" w:rsidP="00CF3C48">
      <w:pPr>
        <w:spacing w:after="0" w:line="240" w:lineRule="auto"/>
        <w:jc w:val="both"/>
        <w:rPr>
          <w:rFonts w:asciiTheme="majorHAnsi" w:hAnsiTheme="majorHAnsi" w:cs="Times New Roman"/>
          <w:b/>
          <w:sz w:val="24"/>
          <w:szCs w:val="24"/>
        </w:rPr>
      </w:pPr>
    </w:p>
    <w:p w14:paraId="0731D99A" w14:textId="77777777"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14:paraId="1E758D23" w14:textId="77777777"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14:paraId="1EB4474B" w14:textId="77777777"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14:paraId="051FB7FB" w14:textId="77777777"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14:paraId="2CE1C059" w14:textId="77777777" w:rsidR="00D40769" w:rsidRDefault="00D40769" w:rsidP="00FC5FCC">
      <w:pPr>
        <w:pStyle w:val="Akapitzlist"/>
        <w:spacing w:after="120" w:line="240" w:lineRule="auto"/>
        <w:ind w:left="0"/>
        <w:jc w:val="both"/>
        <w:rPr>
          <w:rFonts w:asciiTheme="majorHAnsi" w:hAnsiTheme="majorHAnsi" w:cs="Times New Roman"/>
          <w:sz w:val="24"/>
          <w:szCs w:val="24"/>
        </w:rPr>
      </w:pPr>
    </w:p>
    <w:p w14:paraId="6B9CD798" w14:textId="77777777" w:rsidR="00D40769" w:rsidRPr="00FC5FCC" w:rsidRDefault="00D40769" w:rsidP="005905F3">
      <w:pPr>
        <w:pStyle w:val="Nagwek1"/>
        <w:rPr>
          <w:rFonts w:asciiTheme="majorHAnsi" w:hAnsiTheme="majorHAnsi"/>
          <w:sz w:val="24"/>
          <w:szCs w:val="24"/>
        </w:rPr>
      </w:pPr>
      <w:r w:rsidRPr="00FC5FCC">
        <w:rPr>
          <w:noProof/>
        </w:rPr>
        <w:drawing>
          <wp:inline distT="0" distB="0" distL="0" distR="0" wp14:anchorId="789449BB" wp14:editId="6BDD7388">
            <wp:extent cx="5937662" cy="783771"/>
            <wp:effectExtent l="95250" t="38100" r="82550" b="546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B07C412" w14:textId="77777777"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 xml:space="preserve">powinno wynikać na </w:t>
      </w:r>
      <w:r w:rsidRPr="00FC5FCC">
        <w:rPr>
          <w:rFonts w:asciiTheme="majorHAnsi" w:hAnsiTheme="majorHAnsi"/>
          <w:color w:val="auto"/>
        </w:rPr>
        <w:lastRenderedPageBreak/>
        <w:t>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14:paraId="73F9EF6E" w14:textId="77777777"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14:paraId="566349C4" w14:textId="77777777"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14:paraId="3A11D951"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14:paraId="59CACE98" w14:textId="77777777"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14:paraId="546472B6"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14:paraId="2C9193A0" w14:textId="77777777"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14:paraId="67D91CFE" w14:textId="77777777"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14:paraId="0F3A1B23" w14:textId="77777777" w:rsidR="008F33A5" w:rsidRPr="00C64A52" w:rsidRDefault="008F33A5" w:rsidP="00C64A52">
      <w:pPr>
        <w:spacing w:after="0" w:line="240" w:lineRule="auto"/>
        <w:jc w:val="both"/>
        <w:rPr>
          <w:rFonts w:asciiTheme="majorHAnsi" w:hAnsiTheme="majorHAnsi"/>
        </w:rPr>
      </w:pPr>
    </w:p>
    <w:p w14:paraId="432FBF8B" w14:textId="77777777"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14:anchorId="29A61820" wp14:editId="63F856DE">
            <wp:extent cx="5937662" cy="783771"/>
            <wp:effectExtent l="95250" t="38100" r="8255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19D40952" w14:textId="77777777" w:rsidR="00D40769" w:rsidRPr="00FC5FCC" w:rsidRDefault="00D40769" w:rsidP="00FC5FCC">
      <w:pPr>
        <w:pStyle w:val="Bezodstpw"/>
        <w:rPr>
          <w:rFonts w:asciiTheme="majorHAnsi" w:hAnsiTheme="majorHAnsi"/>
        </w:rPr>
      </w:pPr>
    </w:p>
    <w:p w14:paraId="76764FC0" w14:textId="77777777"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14:paraId="33DE6519"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75D93CBB" w14:textId="77777777"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Pr="00471DAA">
        <w:rPr>
          <w:rFonts w:asciiTheme="majorHAnsi" w:hAnsiTheme="majorHAnsi" w:cs="Times New Roman"/>
          <w:sz w:val="24"/>
          <w:szCs w:val="24"/>
        </w:rPr>
        <w:t xml:space="preserve">Trybunału </w:t>
      </w:r>
      <w:r w:rsidRPr="00471DAA">
        <w:rPr>
          <w:rFonts w:asciiTheme="majorHAnsi" w:hAnsiTheme="majorHAnsi" w:cs="Times New Roman"/>
          <w:sz w:val="24"/>
          <w:szCs w:val="24"/>
        </w:rPr>
        <w:lastRenderedPageBreak/>
        <w:t>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14:paraId="29FBCB2B"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3BAE0690" w14:textId="77777777"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14:paraId="1E3EA944"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64F05F35"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14:paraId="7481555C"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20B493D9" w14:textId="77777777"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14:paraId="4A98B530"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5F6BC59B"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14:paraId="4488BCFA"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4CC68B5A" w14:textId="77777777"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14:paraId="77DCCEF0" w14:textId="77777777" w:rsidR="00D40769" w:rsidRDefault="00D40769" w:rsidP="008D2CC3">
      <w:pPr>
        <w:pStyle w:val="Default"/>
        <w:jc w:val="both"/>
        <w:rPr>
          <w:rFonts w:asciiTheme="majorHAnsi" w:hAnsiTheme="majorHAnsi"/>
        </w:rPr>
      </w:pPr>
    </w:p>
    <w:p w14:paraId="6CFBC5D2" w14:textId="77777777" w:rsidR="00D40769" w:rsidRPr="00FC5FCC" w:rsidRDefault="00D40769" w:rsidP="008A4464">
      <w:pPr>
        <w:pStyle w:val="Nagwek1"/>
        <w:rPr>
          <w:rFonts w:asciiTheme="majorHAnsi" w:hAnsiTheme="majorHAnsi"/>
        </w:rPr>
      </w:pPr>
      <w:r w:rsidRPr="00FC5FCC">
        <w:rPr>
          <w:noProof/>
        </w:rPr>
        <w:drawing>
          <wp:inline distT="0" distB="0" distL="0" distR="0" wp14:anchorId="49297B48" wp14:editId="576B63EE">
            <wp:extent cx="5931673" cy="508883"/>
            <wp:effectExtent l="95250" t="38100" r="69215" b="819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11E0F437" w14:textId="77777777" w:rsidR="008D2CC3" w:rsidRPr="00FC5FCC" w:rsidRDefault="008D2CC3" w:rsidP="00FC5FCC">
      <w:pPr>
        <w:pStyle w:val="Bezodstpw"/>
        <w:rPr>
          <w:rFonts w:asciiTheme="majorHAnsi" w:hAnsiTheme="majorHAnsi"/>
        </w:rPr>
      </w:pPr>
    </w:p>
    <w:p w14:paraId="7E059D3F" w14:textId="77777777"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14:paraId="386E6DBA" w14:textId="77777777" w:rsidR="001A52AC" w:rsidRDefault="001A52AC" w:rsidP="001640AF">
      <w:pPr>
        <w:spacing w:after="0" w:line="240" w:lineRule="auto"/>
        <w:jc w:val="both"/>
        <w:rPr>
          <w:rFonts w:asciiTheme="majorHAnsi" w:hAnsiTheme="majorHAnsi" w:cs="Times New Roman"/>
          <w:sz w:val="24"/>
          <w:szCs w:val="24"/>
        </w:rPr>
      </w:pPr>
    </w:p>
    <w:p w14:paraId="7F744B83" w14:textId="77777777"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4DE57515" wp14:editId="76C97560">
            <wp:extent cx="5995670" cy="464315"/>
            <wp:effectExtent l="0" t="0" r="508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2B81E3B7" w14:textId="77777777" w:rsidR="00821FD8" w:rsidRDefault="00821FD8" w:rsidP="00FC5FCC">
      <w:pPr>
        <w:spacing w:after="120" w:line="240" w:lineRule="auto"/>
        <w:jc w:val="both"/>
        <w:rPr>
          <w:rFonts w:asciiTheme="majorHAnsi" w:hAnsiTheme="majorHAnsi" w:cs="Times New Roman"/>
          <w:sz w:val="24"/>
          <w:szCs w:val="24"/>
        </w:rPr>
      </w:pPr>
    </w:p>
    <w:p w14:paraId="3109B886" w14:textId="77777777"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14:paraId="5CF8CCBC"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14:paraId="4FD34341"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14:paraId="76C7F139"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14:paraId="6F7E0506"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14:paraId="5093B7FB" w14:textId="77777777"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14:paraId="4E05FB50"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14:paraId="568711D0" w14:textId="77777777"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14:paraId="16C34C08"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14:paraId="5D487EDC"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14:paraId="4137A15A"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14:paraId="0E35D4F6"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14:paraId="42379DFC" w14:textId="77777777"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14:paraId="6AB4A45C" w14:textId="77777777"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14:paraId="2F125921"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w:t>
      </w:r>
      <w:r w:rsidRPr="00BE31B2">
        <w:rPr>
          <w:rFonts w:asciiTheme="majorHAnsi" w:hAnsiTheme="majorHAnsi" w:cs="Times New Roman"/>
          <w:sz w:val="24"/>
          <w:szCs w:val="24"/>
        </w:rPr>
        <w:lastRenderedPageBreak/>
        <w:t>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14:paraId="6DF21C8E" w14:textId="77777777"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14:paraId="7C3E5E0E"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14:paraId="7FAB43A1"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14:paraId="684E8420"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14:paraId="272FBD95" w14:textId="77777777"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14:paraId="6D88BD91" w14:textId="77777777"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14:paraId="31DD459C" w14:textId="77777777"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14:paraId="10C434BC"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14:paraId="5227D993"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14:paraId="5DD2CEF7" w14:textId="77777777"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14:paraId="7B5ACF84" w14:textId="77777777"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14:paraId="65D7E978" w14:textId="77777777"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14:paraId="27249DCD" w14:textId="77777777"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14:paraId="42C688F4"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 xml:space="preserve">Uproszczone prognozy mają na celu przede wszystkim wykazanie źródeł finansowania projektu i potwierdzenie zdolności do utrzymania płynności finansowej w całym </w:t>
      </w:r>
      <w:r w:rsidRPr="006A443D">
        <w:rPr>
          <w:rFonts w:asciiTheme="majorHAnsi" w:hAnsiTheme="majorHAnsi" w:cs="Times New Roman"/>
          <w:sz w:val="24"/>
          <w:szCs w:val="24"/>
        </w:rPr>
        <w:lastRenderedPageBreak/>
        <w:t>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14:paraId="5580DD6B"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14:paraId="4BBB3779"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14:paraId="684C027C"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14:paraId="47082D9B"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14:paraId="1FCA75FE" w14:textId="77777777"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14:paraId="351D4D38" w14:textId="77777777"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14:paraId="40281CCF" w14:textId="77777777"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14:paraId="5DE60544" w14:textId="77777777"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14:paraId="5C64FA43"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14:paraId="28E1C025"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14:paraId="7795232E"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14:paraId="2F739073" w14:textId="77777777"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14:paraId="7F79659D" w14:textId="77777777"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14:paraId="6F3C3011"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14:paraId="730CFC13"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14:paraId="542F6780"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lastRenderedPageBreak/>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14:paraId="39A28A6B"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14:paraId="2BA4FA72"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14:paraId="7328BD81"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14:paraId="7CFAF2BF" w14:textId="77777777"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14:paraId="423F9760"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14:paraId="1C9F1FCF"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14:paraId="1F940B30"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14:paraId="0D7DF2C1"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14:paraId="33D68013"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14:paraId="46FC27F4" w14:textId="77777777"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14:paraId="52958751" w14:textId="77777777"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14:paraId="4D7519CC" w14:textId="77777777"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14:paraId="206B8C1D" w14:textId="77777777"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14:paraId="58EB08AE" w14:textId="77777777"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14:paraId="4BB8D460" w14:textId="77777777" w:rsidR="00416D82" w:rsidRPr="000F7D81" w:rsidRDefault="00416D82" w:rsidP="00416D82">
      <w:pPr>
        <w:pStyle w:val="Akapitzlist"/>
        <w:spacing w:after="120" w:line="240" w:lineRule="auto"/>
        <w:jc w:val="both"/>
        <w:rPr>
          <w:rFonts w:asciiTheme="majorHAnsi" w:hAnsiTheme="majorHAnsi" w:cs="Times New Roman"/>
          <w:sz w:val="24"/>
          <w:szCs w:val="24"/>
        </w:rPr>
      </w:pPr>
    </w:p>
    <w:p w14:paraId="0CB84690" w14:textId="77777777"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lastRenderedPageBreak/>
        <w:t>UWAGA!</w:t>
      </w:r>
    </w:p>
    <w:p w14:paraId="1477B411" w14:textId="77777777"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14:paraId="4F43BB07" w14:textId="77777777"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14:paraId="746AE6FD" w14:textId="77777777"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14:paraId="442C63E2" w14:textId="77777777"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14:paraId="7600A532" w14:textId="77777777" w:rsidR="00345228" w:rsidRPr="00521362" w:rsidRDefault="00345228" w:rsidP="00345228">
      <w:pPr>
        <w:spacing w:after="0" w:line="240" w:lineRule="auto"/>
        <w:jc w:val="both"/>
        <w:rPr>
          <w:rFonts w:asciiTheme="majorHAnsi" w:hAnsiTheme="majorHAnsi" w:cs="Times New Roman"/>
          <w:sz w:val="24"/>
          <w:szCs w:val="24"/>
        </w:rPr>
      </w:pPr>
    </w:p>
    <w:p w14:paraId="11CE760A" w14:textId="77777777" w:rsidR="00345228" w:rsidRDefault="00345228" w:rsidP="00345228">
      <w:pPr>
        <w:pStyle w:val="Nagwek2"/>
        <w:spacing w:before="0"/>
      </w:pPr>
      <w:r>
        <w:rPr>
          <w:noProof/>
        </w:rPr>
        <w:drawing>
          <wp:inline distT="0" distB="0" distL="0" distR="0" wp14:anchorId="29A8E068" wp14:editId="4EB5CB6C">
            <wp:extent cx="5895975" cy="40005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38930F50" w14:textId="77777777"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CBF33F2"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(rzis nie dotyczy jednostek samorządu terytorialnego), podpisane przez osobę, której powierzono prowadzenie ksiąg rachunkowych oraz kierownika jednostki (tj. kopie z widocznymi podpisami, potwierdzone „za zgodność z oryginałem”).</w:t>
      </w:r>
    </w:p>
    <w:p w14:paraId="4E38BA7B"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14:paraId="7156EC5A"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14:paraId="2EB63993" w14:textId="77777777"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14:paraId="1FCB8011"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14:paraId="5CFCC079"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 xml:space="preserve">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w:t>
      </w:r>
      <w:r w:rsidRPr="008D568E">
        <w:rPr>
          <w:rFonts w:asciiTheme="majorHAnsi" w:hAnsiTheme="majorHAnsi" w:cs="Times New Roman"/>
          <w:sz w:val="24"/>
          <w:szCs w:val="24"/>
        </w:rPr>
        <w:lastRenderedPageBreak/>
        <w:t>sprawozdaniu z wykonania budżetu za rok przedostatni lub oświadczeniem RIO sporządzonym na podstawie opinii składu orzekającego RIO za ten rok.</w:t>
      </w:r>
    </w:p>
    <w:p w14:paraId="6770D9EA" w14:textId="77777777" w:rsidR="008A2357" w:rsidRPr="008D568E" w:rsidRDefault="008A2357" w:rsidP="008A2357">
      <w:pPr>
        <w:spacing w:after="0" w:line="240" w:lineRule="auto"/>
        <w:jc w:val="both"/>
        <w:rPr>
          <w:rFonts w:asciiTheme="majorHAnsi" w:hAnsiTheme="majorHAnsi" w:cs="Times New Roman"/>
          <w:sz w:val="24"/>
          <w:szCs w:val="24"/>
        </w:rPr>
      </w:pPr>
    </w:p>
    <w:p w14:paraId="6F64DECA" w14:textId="77777777" w:rsidR="008A2357" w:rsidRPr="008F00D0" w:rsidRDefault="008A2357" w:rsidP="008A2357">
      <w:pPr>
        <w:pStyle w:val="Nagwek2"/>
        <w:spacing w:before="0"/>
      </w:pPr>
      <w:r>
        <w:rPr>
          <w:noProof/>
        </w:rPr>
        <w:drawing>
          <wp:inline distT="0" distB="0" distL="0" distR="0" wp14:anchorId="2F49DFAD" wp14:editId="4016C9D6">
            <wp:extent cx="6026785" cy="466725"/>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0BC3E419" w14:textId="77777777" w:rsidR="008A2357" w:rsidRDefault="008A2357" w:rsidP="008A2357">
      <w:pPr>
        <w:spacing w:after="120" w:line="240" w:lineRule="auto"/>
        <w:jc w:val="both"/>
        <w:rPr>
          <w:rFonts w:asciiTheme="majorHAnsi" w:hAnsiTheme="majorHAnsi" w:cs="Times New Roman"/>
          <w:sz w:val="24"/>
          <w:szCs w:val="24"/>
        </w:rPr>
      </w:pPr>
    </w:p>
    <w:p w14:paraId="7512382B" w14:textId="77777777"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14:paraId="5701C673"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14:paraId="7A271B4A"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14:paraId="494EED34"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14:paraId="73EEBF86" w14:textId="77777777"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14:paraId="29367D81" w14:textId="77777777" w:rsidR="00572FED" w:rsidRDefault="00572FED" w:rsidP="001640AF">
      <w:pPr>
        <w:spacing w:after="0" w:line="240" w:lineRule="auto"/>
        <w:jc w:val="both"/>
        <w:rPr>
          <w:rFonts w:asciiTheme="majorHAnsi" w:hAnsiTheme="majorHAnsi" w:cs="Times New Roman"/>
          <w:sz w:val="24"/>
          <w:szCs w:val="24"/>
        </w:rPr>
      </w:pPr>
    </w:p>
    <w:p w14:paraId="2A79813A"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4549F65A" wp14:editId="417CABD8">
            <wp:extent cx="5915025" cy="552450"/>
            <wp:effectExtent l="0" t="38100" r="9525" b="381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125F4CDD"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6D147600" w14:textId="77777777"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14:paraId="44FFD549"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14:paraId="25A631F4" w14:textId="77777777" w:rsidR="00BB362B" w:rsidRDefault="00BB362B" w:rsidP="001640AF">
      <w:pPr>
        <w:spacing w:after="0" w:line="240" w:lineRule="auto"/>
        <w:jc w:val="both"/>
        <w:rPr>
          <w:rFonts w:asciiTheme="majorHAnsi" w:hAnsiTheme="majorHAnsi" w:cs="Times New Roman"/>
          <w:sz w:val="24"/>
          <w:szCs w:val="24"/>
        </w:rPr>
      </w:pPr>
    </w:p>
    <w:p w14:paraId="73D72EB6"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66D94C71" wp14:editId="39567620">
            <wp:extent cx="5915025" cy="552450"/>
            <wp:effectExtent l="0" t="0" r="2857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2127EA7D"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135B8652" w14:textId="77777777"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14:paraId="393CA126"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14:paraId="65FF12D5" w14:textId="77777777" w:rsidR="00C006DC" w:rsidRDefault="00C006DC" w:rsidP="00FA46D9">
      <w:pPr>
        <w:spacing w:after="0" w:line="240" w:lineRule="auto"/>
        <w:jc w:val="both"/>
        <w:rPr>
          <w:rFonts w:asciiTheme="majorHAnsi" w:hAnsiTheme="majorHAnsi" w:cs="Times New Roman"/>
          <w:sz w:val="24"/>
          <w:szCs w:val="24"/>
        </w:rPr>
      </w:pPr>
    </w:p>
    <w:p w14:paraId="05826207" w14:textId="77777777"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14:anchorId="44FE72C1" wp14:editId="70853ABD">
            <wp:extent cx="5915025" cy="552450"/>
            <wp:effectExtent l="0" t="0" r="952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75F7688D" w14:textId="77777777" w:rsidR="001640AF" w:rsidRPr="00BB362B" w:rsidRDefault="001640AF" w:rsidP="001640AF">
      <w:pPr>
        <w:spacing w:after="120" w:line="240" w:lineRule="auto"/>
        <w:jc w:val="both"/>
        <w:rPr>
          <w:rFonts w:asciiTheme="majorHAnsi" w:hAnsiTheme="majorHAnsi" w:cstheme="majorBidi"/>
          <w:b/>
          <w:bCs/>
          <w:sz w:val="24"/>
          <w:szCs w:val="24"/>
        </w:rPr>
      </w:pPr>
    </w:p>
    <w:p w14:paraId="2F72EA66" w14:textId="77777777"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14:paraId="66972A96" w14:textId="77777777" w:rsidR="00C86330" w:rsidRDefault="00C86330" w:rsidP="004832C0">
      <w:pPr>
        <w:spacing w:after="120" w:line="240" w:lineRule="auto"/>
        <w:jc w:val="both"/>
        <w:rPr>
          <w:rFonts w:asciiTheme="majorHAnsi" w:hAnsiTheme="majorHAnsi" w:cs="Times New Roman"/>
          <w:sz w:val="24"/>
          <w:szCs w:val="24"/>
        </w:rPr>
      </w:pPr>
    </w:p>
    <w:p w14:paraId="5049AD09" w14:textId="77777777" w:rsidR="004C2523" w:rsidRDefault="004C2523" w:rsidP="004C2523">
      <w:pPr>
        <w:pStyle w:val="Nagwek2"/>
        <w:spacing w:before="0"/>
      </w:pPr>
      <w:r>
        <w:rPr>
          <w:noProof/>
        </w:rPr>
        <w:drawing>
          <wp:inline distT="0" distB="0" distL="0" distR="0" wp14:anchorId="422B62B1" wp14:editId="1575E7DC">
            <wp:extent cx="5895975" cy="400050"/>
            <wp:effectExtent l="0" t="0" r="952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3580055E" w14:textId="77777777" w:rsidR="00693E03" w:rsidRPr="00FC5FCC" w:rsidRDefault="00693E03" w:rsidP="00FC5FCC">
      <w:pPr>
        <w:pStyle w:val="Bezodstpw"/>
        <w:rPr>
          <w:rFonts w:asciiTheme="majorHAnsi" w:hAnsiTheme="majorHAnsi"/>
        </w:rPr>
      </w:pPr>
    </w:p>
    <w:p w14:paraId="0B5AAB7D" w14:textId="77777777"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14:paraId="307180B3" w14:textId="77777777" w:rsidR="002B058B" w:rsidRPr="00FC5FCC" w:rsidRDefault="002B058B" w:rsidP="00FC5FCC">
      <w:pPr>
        <w:pStyle w:val="Bezodstpw"/>
        <w:rPr>
          <w:rFonts w:asciiTheme="majorHAnsi" w:hAnsiTheme="majorHAnsi"/>
        </w:rPr>
      </w:pPr>
    </w:p>
    <w:p w14:paraId="0D6325E7" w14:textId="77777777" w:rsidR="00A42C5E" w:rsidRDefault="00A42C5E" w:rsidP="00FC5FCC">
      <w:pPr>
        <w:spacing w:after="120" w:line="240" w:lineRule="auto"/>
        <w:jc w:val="both"/>
        <w:rPr>
          <w:rFonts w:asciiTheme="majorHAnsi" w:hAnsiTheme="majorHAnsi" w:cs="Times New Roman"/>
          <w:b/>
          <w:sz w:val="24"/>
          <w:szCs w:val="24"/>
        </w:rPr>
      </w:pPr>
    </w:p>
    <w:p w14:paraId="2FB1BE59" w14:textId="77777777"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14:paraId="50E03559" w14:textId="77777777"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D7C74" w14:textId="77777777" w:rsidR="00B0289A" w:rsidRDefault="00B0289A" w:rsidP="00851196">
      <w:pPr>
        <w:spacing w:after="0" w:line="240" w:lineRule="auto"/>
      </w:pPr>
      <w:r>
        <w:separator/>
      </w:r>
    </w:p>
  </w:endnote>
  <w:endnote w:type="continuationSeparator" w:id="0">
    <w:p w14:paraId="5140C2D2" w14:textId="77777777" w:rsidR="00B0289A" w:rsidRDefault="00B0289A"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202006"/>
      <w:docPartObj>
        <w:docPartGallery w:val="Page Numbers (Bottom of Page)"/>
        <w:docPartUnique/>
      </w:docPartObj>
    </w:sdtPr>
    <w:sdtEndPr>
      <w:rPr>
        <w:rFonts w:asciiTheme="majorBidi" w:hAnsiTheme="majorBidi" w:cstheme="majorBidi"/>
      </w:rPr>
    </w:sdtEndPr>
    <w:sdtContent>
      <w:p w14:paraId="7E9C823F" w14:textId="77777777"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890389">
          <w:rPr>
            <w:rFonts w:asciiTheme="majorBidi" w:hAnsiTheme="majorBidi" w:cstheme="majorBidi"/>
            <w:noProof/>
          </w:rPr>
          <w:t>17</w:t>
        </w:r>
        <w:r w:rsidRPr="008F4A62">
          <w:rPr>
            <w:rFonts w:asciiTheme="majorBidi" w:hAnsiTheme="majorBidi" w:cstheme="majorBidi"/>
          </w:rPr>
          <w:fldChar w:fldCharType="end"/>
        </w:r>
      </w:p>
    </w:sdtContent>
  </w:sdt>
  <w:p w14:paraId="553D9E33" w14:textId="77777777" w:rsidR="00971DA4" w:rsidRDefault="00971D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61FF" w14:textId="77777777" w:rsidR="00B0289A" w:rsidRDefault="00B0289A" w:rsidP="00851196">
      <w:pPr>
        <w:spacing w:after="0" w:line="240" w:lineRule="auto"/>
      </w:pPr>
      <w:r>
        <w:separator/>
      </w:r>
    </w:p>
  </w:footnote>
  <w:footnote w:type="continuationSeparator" w:id="0">
    <w:p w14:paraId="076B3760" w14:textId="77777777" w:rsidR="00B0289A" w:rsidRDefault="00B0289A" w:rsidP="00851196">
      <w:pPr>
        <w:spacing w:after="0" w:line="240" w:lineRule="auto"/>
      </w:pPr>
      <w:r>
        <w:continuationSeparator/>
      </w:r>
    </w:p>
  </w:footnote>
  <w:footnote w:id="1">
    <w:p w14:paraId="26D7E0AD" w14:textId="77777777"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14:paraId="42D30D96" w14:textId="77777777"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1587" w14:textId="77777777" w:rsidR="00971DA4" w:rsidRDefault="00971DA4" w:rsidP="0065740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C979C" w14:textId="77777777"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14:anchorId="13A620C3" wp14:editId="674395D4">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89A"/>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2188"/>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6E79C"/>
  <w15:docId w15:val="{BEC6AB35-0352-49D0-AFBF-DC3E948F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6" Type="http://schemas.openxmlformats.org/officeDocument/2006/relationships/diagramData" Target="diagrams/data2.xml"/><Relationship Id="rId11" Type="http://schemas.openxmlformats.org/officeDocument/2006/relationships/diagramColors" Target="diagrams/colors1.xml"/><Relationship Id="rId32" Type="http://schemas.openxmlformats.org/officeDocument/2006/relationships/diagramLayout" Target="diagrams/layout5.xml"/><Relationship Id="rId37" Type="http://schemas.openxmlformats.org/officeDocument/2006/relationships/diagramLayout" Target="diagrams/layout6.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74" Type="http://schemas.openxmlformats.org/officeDocument/2006/relationships/diagramColors" Target="diagrams/colors13.xml"/><Relationship Id="rId79" Type="http://schemas.openxmlformats.org/officeDocument/2006/relationships/diagramColors" Target="diagrams/colors14.xml"/><Relationship Id="rId5" Type="http://schemas.openxmlformats.org/officeDocument/2006/relationships/webSettings" Target="webSettings.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64" Type="http://schemas.openxmlformats.org/officeDocument/2006/relationships/diagramColors" Target="diagrams/colors11.xml"/><Relationship Id="rId69" Type="http://schemas.openxmlformats.org/officeDocument/2006/relationships/diagramColors" Target="diagrams/colors12.xml"/><Relationship Id="rId80" Type="http://schemas.microsoft.com/office/2007/relationships/diagramDrawing" Target="diagrams/drawing14.xml"/><Relationship Id="rId85" Type="http://schemas.microsoft.com/office/2007/relationships/diagramDrawing" Target="diagrams/drawing15.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microsoft.com/office/2007/relationships/diagramDrawing" Target="diagrams/drawing6.xml"/><Relationship Id="rId45" Type="http://schemas.microsoft.com/office/2007/relationships/diagramDrawing" Target="diagrams/drawing7.xml"/><Relationship Id="rId66" Type="http://schemas.openxmlformats.org/officeDocument/2006/relationships/diagramData" Target="diagrams/data12.xml"/><Relationship Id="rId87" Type="http://schemas.openxmlformats.org/officeDocument/2006/relationships/diagramLayout" Target="diagrams/layout16.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Colors" Target="diagrams/colors2.xml"/><Relationship Id="rId14" Type="http://schemas.openxmlformats.org/officeDocument/2006/relationships/footer" Target="footer1.xml"/><Relationship Id="rId30" Type="http://schemas.microsoft.com/office/2007/relationships/diagramDrawing" Target="diagrams/drawing4.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93" Type="http://schemas.openxmlformats.org/officeDocument/2006/relationships/diagramQuickStyle" Target="diagrams/quickStyle17.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pt>
  </dgm:ptLst>
  <dgm:cxnLst>
    <dgm:cxn modelId="{497F2566-9577-41AB-99DA-39D011C3B707}" srcId="{3926B704-CEDB-46D8-838C-6D5169420099}" destId="{E00CBF91-CA3B-4494-A8F9-5887BBC6EB6F}" srcOrd="0" destOrd="0" parTransId="{79C9F097-8B9B-4AF0-95F4-652CBEE4056E}" sibTransId="{B2088F32-2773-4B78-AC67-5DE49362F605}"/>
    <dgm:cxn modelId="{903D7CA8-B41C-4A18-A425-9A8B0AF54B7A}" type="presOf" srcId="{3926B704-CEDB-46D8-838C-6D5169420099}" destId="{864D37A4-26E9-4B83-8467-FA5B55C4E549}" srcOrd="0" destOrd="0" presId="urn:microsoft.com/office/officeart/2005/8/layout/vList2"/>
    <dgm:cxn modelId="{DA750DE0-D643-46D6-91A4-CA631A91B059}" type="presOf" srcId="{E00CBF91-CA3B-4494-A8F9-5887BBC6EB6F}" destId="{311B6035-414E-43E4-B1A0-AF2189888E3E}" srcOrd="0" destOrd="0" presId="urn:microsoft.com/office/officeart/2005/8/layout/vList2"/>
    <dgm:cxn modelId="{B5292AB9-9C4C-434A-97BD-31CFBF188EA7}"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F5ED808A-0888-4177-A2D0-318951496080}" type="presOf" srcId="{260C093B-1C5F-49B2-8390-A48CD6D81A28}" destId="{FDBF6D42-45D4-492E-89C2-F0F5950365ED}" srcOrd="0" destOrd="0" presId="urn:microsoft.com/office/officeart/2005/8/layout/vList2"/>
    <dgm:cxn modelId="{4E3BF9A3-3398-4C10-BCBF-536D962A1D34}" type="presOf" srcId="{6C1FDEDE-DBB3-4DFA-AF12-A52E0DB9B57F}" destId="{88A0A208-3E35-457F-B9B5-2B8AD4299135}" srcOrd="0" destOrd="0" presId="urn:microsoft.com/office/officeart/2005/8/layout/vList2"/>
    <dgm:cxn modelId="{3A8B88A1-95EC-455A-A643-C656BAE7A2A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pt>
  </dgm:ptLst>
  <dgm:cxnLst>
    <dgm:cxn modelId="{67F6D00D-E76B-4143-88B4-4DB205EA5053}" type="presOf" srcId="{DCA58AC1-8B82-475A-8BD3-895868E0FD24}" destId="{8F0D2893-5511-4034-9594-D729F15E8BA5}" srcOrd="0" destOrd="0" presId="urn:microsoft.com/office/officeart/2005/8/layout/vList2"/>
    <dgm:cxn modelId="{8AC72750-57FC-4390-9D0B-2A30D1E3DDC1}"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12151EDB-1B6F-4FF1-95D5-611B05BD44B4}"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BFAB0554-C2D5-4BB8-8A24-9AB781264D21}" srcId="{773BD18E-1F36-407B-8E4D-A46CB976ACF0}" destId="{E409A4D0-AFA3-4ADC-989F-4C4279F2F261}" srcOrd="0" destOrd="0" parTransId="{DC6AEFE3-AAAE-45CB-9D70-84918E8C20A5}" sibTransId="{66741723-387A-49F5-9AF4-8178A24E508F}"/>
    <dgm:cxn modelId="{C843FF7A-3DA7-47B3-BC87-153AB3796D4A}" type="presOf" srcId="{773BD18E-1F36-407B-8E4D-A46CB976ACF0}" destId="{0716D0D5-1D27-4F84-9114-81899F54D020}" srcOrd="0" destOrd="0" presId="urn:microsoft.com/office/officeart/2005/8/layout/vList2"/>
    <dgm:cxn modelId="{A2DC6BBC-AA03-47EB-9A55-EA092C20C1E6}" type="presOf" srcId="{E409A4D0-AFA3-4ADC-989F-4C4279F2F261}" destId="{C3A48484-F067-4C28-AED5-FCE492331CE6}" srcOrd="0" destOrd="0" presId="urn:microsoft.com/office/officeart/2005/8/layout/vList2"/>
    <dgm:cxn modelId="{6CF0CA6D-98B7-4DEA-9049-7AD37655DFD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38B6DF54-CF06-4F3D-BDC8-A42D731EDC95}" type="presOf" srcId="{DCA58AC1-8B82-475A-8BD3-895868E0FD24}" destId="{8F0D2893-5511-4034-9594-D729F15E8BA5}" srcOrd="0" destOrd="0" presId="urn:microsoft.com/office/officeart/2005/8/layout/vList2"/>
    <dgm:cxn modelId="{4FA6F09C-A3FB-4557-9A0A-97D53DD073F8}"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7629A38B-41C5-4B79-B1CC-4D11CEF43F8B}"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7E848B72-4CE6-42FD-A75D-25F8172A36C6}"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85FAE4F3-D686-4546-8D4C-2E5DF2481021}" type="presOf" srcId="{C8A11EBC-E411-4016-8622-6E3E10ADDAE7}" destId="{23819F88-2DA3-441C-A5CF-5F3A1F5D04D2}" srcOrd="0" destOrd="0" presId="urn:microsoft.com/office/officeart/2005/8/layout/vList2"/>
    <dgm:cxn modelId="{74F5F148-950C-4761-8569-EB80B516BE84}"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3C099B27-E1FF-4D6B-B147-0B1E379E9AFC}"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723296E8-1514-46B3-926B-512BA737E8DC}" type="presOf" srcId="{4D78D09E-BD6C-4B87-A6ED-4DDB99012723}" destId="{A0890EF9-AE42-449D-858F-4D0D5C2415C6}" srcOrd="0" destOrd="0" presId="urn:microsoft.com/office/officeart/2005/8/layout/vList2"/>
    <dgm:cxn modelId="{B69B073F-22DF-4BFD-8394-8FF0D5BCDDC6}"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pt>
  </dgm:ptLst>
  <dgm:cxnLst>
    <dgm:cxn modelId="{AA1FBE5C-B752-4A4B-AA1C-F04FF749A4E4}" type="presOf" srcId="{C8A11EBC-E411-4016-8622-6E3E10ADDAE7}" destId="{23819F88-2DA3-441C-A5CF-5F3A1F5D04D2}" srcOrd="0" destOrd="0" presId="urn:microsoft.com/office/officeart/2005/8/layout/vList2"/>
    <dgm:cxn modelId="{985F9C91-1226-495B-9C93-42E1F3FEDA44}"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C8C95122-2CFA-4010-894B-47B74EE560C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BFAB0554-C2D5-4BB8-8A24-9AB781264D21}" srcId="{773BD18E-1F36-407B-8E4D-A46CB976ACF0}" destId="{E409A4D0-AFA3-4ADC-989F-4C4279F2F261}" srcOrd="0" destOrd="0" parTransId="{DC6AEFE3-AAAE-45CB-9D70-84918E8C20A5}" sibTransId="{66741723-387A-49F5-9AF4-8178A24E508F}"/>
    <dgm:cxn modelId="{F317178F-DAC7-4F8C-8F69-F122F846ACD2}" type="presOf" srcId="{E409A4D0-AFA3-4ADC-989F-4C4279F2F261}" destId="{C3A48484-F067-4C28-AED5-FCE492331CE6}" srcOrd="0" destOrd="0" presId="urn:microsoft.com/office/officeart/2005/8/layout/vList2"/>
    <dgm:cxn modelId="{0BBA3AE3-640E-4C42-B6BC-6031C634C3AA}" type="presOf" srcId="{773BD18E-1F36-407B-8E4D-A46CB976ACF0}" destId="{0716D0D5-1D27-4F84-9114-81899F54D020}" srcOrd="0" destOrd="0" presId="urn:microsoft.com/office/officeart/2005/8/layout/vList2"/>
    <dgm:cxn modelId="{1A8FF6AB-B924-4BEC-9B3A-2FD1DDBF23B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pt>
  </dgm:ptLst>
  <dgm:cxnLst>
    <dgm:cxn modelId="{497F2566-9577-41AB-99DA-39D011C3B707}" srcId="{3926B704-CEDB-46D8-838C-6D5169420099}" destId="{E00CBF91-CA3B-4494-A8F9-5887BBC6EB6F}" srcOrd="0" destOrd="0" parTransId="{79C9F097-8B9B-4AF0-95F4-652CBEE4056E}" sibTransId="{B2088F32-2773-4B78-AC67-5DE49362F605}"/>
    <dgm:cxn modelId="{00F7E5B0-C435-42C8-9568-C7E2B656493C}" type="presOf" srcId="{E00CBF91-CA3B-4494-A8F9-5887BBC6EB6F}" destId="{311B6035-414E-43E4-B1A0-AF2189888E3E}" srcOrd="0" destOrd="0" presId="urn:microsoft.com/office/officeart/2005/8/layout/vList2"/>
    <dgm:cxn modelId="{A99845D0-86EA-4B61-8601-EB6365475C6B}" type="presOf" srcId="{3926B704-CEDB-46D8-838C-6D5169420099}" destId="{864D37A4-26E9-4B83-8467-FA5B55C4E549}" srcOrd="0" destOrd="0" presId="urn:microsoft.com/office/officeart/2005/8/layout/vList2"/>
    <dgm:cxn modelId="{9755AC1A-457D-4224-9C2B-4D6D0DDA613D}"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F95FCB7A-02C1-48C1-84B1-BFB348EC70DC}" type="presOf" srcId="{6C1FDEDE-DBB3-4DFA-AF12-A52E0DB9B57F}" destId="{88A0A208-3E35-457F-B9B5-2B8AD4299135}" srcOrd="0" destOrd="0" presId="urn:microsoft.com/office/officeart/2005/8/layout/vList2"/>
    <dgm:cxn modelId="{4EC2EED7-5383-425C-AB5B-00BA1B17D9B8}" type="presOf" srcId="{260C093B-1C5F-49B2-8390-A48CD6D81A28}" destId="{FDBF6D42-45D4-492E-89C2-F0F5950365ED}" srcOrd="0" destOrd="0" presId="urn:microsoft.com/office/officeart/2005/8/layout/vList2"/>
    <dgm:cxn modelId="{4BCDD2C0-FC4B-45D1-B578-5A38DF7ADD0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E17B6F8F-4F32-45AA-8433-5994193796F2}" type="presOf" srcId="{260C093B-1C5F-49B2-8390-A48CD6D81A28}" destId="{FDBF6D42-45D4-492E-89C2-F0F5950365ED}" srcOrd="0" destOrd="0" presId="urn:microsoft.com/office/officeart/2005/8/layout/vList2"/>
    <dgm:cxn modelId="{E9135EEB-66FE-45C5-912C-F97A18D2D9D5}" type="presOf" srcId="{6C1FDEDE-DBB3-4DFA-AF12-A52E0DB9B57F}" destId="{88A0A208-3E35-457F-B9B5-2B8AD4299135}" srcOrd="0" destOrd="0" presId="urn:microsoft.com/office/officeart/2005/8/layout/vList2"/>
    <dgm:cxn modelId="{FFA44784-BBF8-491A-8E15-1876043BD33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BD677C64-E257-40AE-83F6-BC6FBACF4D0B}" type="presOf" srcId="{6C1FDEDE-DBB3-4DFA-AF12-A52E0DB9B57F}" destId="{88A0A208-3E35-457F-B9B5-2B8AD4299135}" srcOrd="0" destOrd="0" presId="urn:microsoft.com/office/officeart/2005/8/layout/vList2"/>
    <dgm:cxn modelId="{6D491855-46C9-426D-AF42-526A994289A7}" type="presOf" srcId="{260C093B-1C5F-49B2-8390-A48CD6D81A28}" destId="{FDBF6D42-45D4-492E-89C2-F0F5950365ED}" srcOrd="0" destOrd="0" presId="urn:microsoft.com/office/officeart/2005/8/layout/vList2"/>
    <dgm:cxn modelId="{347C687A-D919-43D6-87C5-38C2B2E6778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E0E92640-21F1-421A-80BA-41A8A5F7BFEE}" type="presOf" srcId="{6C1FDEDE-DBB3-4DFA-AF12-A52E0DB9B57F}" destId="{88A0A208-3E35-457F-B9B5-2B8AD4299135}" srcOrd="0" destOrd="0" presId="urn:microsoft.com/office/officeart/2005/8/layout/vList2"/>
    <dgm:cxn modelId="{8F30D7FE-D9D6-49A3-932F-C3B7BDFD1FBD}" type="presOf" srcId="{260C093B-1C5F-49B2-8390-A48CD6D81A28}" destId="{FDBF6D42-45D4-492E-89C2-F0F5950365ED}" srcOrd="0" destOrd="0" presId="urn:microsoft.com/office/officeart/2005/8/layout/vList2"/>
    <dgm:cxn modelId="{06C74DC1-D10F-4005-9CBE-044FDE040F9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3CCEAE3E-DABE-4F04-8BE7-E1AF40102D65}" type="presOf" srcId="{6C1FDEDE-DBB3-4DFA-AF12-A52E0DB9B57F}" destId="{88A0A208-3E35-457F-B9B5-2B8AD4299135}" srcOrd="0" destOrd="0" presId="urn:microsoft.com/office/officeart/2005/8/layout/vList2"/>
    <dgm:cxn modelId="{1BDF57D9-03D0-4CB9-B45A-66BABA6C5895}" type="presOf" srcId="{260C093B-1C5F-49B2-8390-A48CD6D81A28}" destId="{FDBF6D42-45D4-492E-89C2-F0F5950365ED}" srcOrd="0" destOrd="0" presId="urn:microsoft.com/office/officeart/2005/8/layout/vList2"/>
    <dgm:cxn modelId="{9B8EC508-B7AB-40EB-B2C7-389669AE10F6}"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141DB773-2166-4F86-AF67-BA23FE0EC004}" type="presOf" srcId="{6C1FDEDE-DBB3-4DFA-AF12-A52E0DB9B57F}" destId="{88A0A208-3E35-457F-B9B5-2B8AD4299135}" srcOrd="0" destOrd="0" presId="urn:microsoft.com/office/officeart/2005/8/layout/vList2"/>
    <dgm:cxn modelId="{E30191D0-937A-4F15-9B5F-DC92FFBE6A43}" type="presOf" srcId="{260C093B-1C5F-49B2-8390-A48CD6D81A28}" destId="{FDBF6D42-45D4-492E-89C2-F0F5950365ED}" srcOrd="0" destOrd="0" presId="urn:microsoft.com/office/officeart/2005/8/layout/vList2"/>
    <dgm:cxn modelId="{D649FE52-75EE-4F80-A269-39EC7EEE3CD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E35E4E61-235B-49D6-B162-2B2942A2EEC7}" type="presOf" srcId="{6C1FDEDE-DBB3-4DFA-AF12-A52E0DB9B57F}" destId="{88A0A208-3E35-457F-B9B5-2B8AD4299135}" srcOrd="0" destOrd="0" presId="urn:microsoft.com/office/officeart/2005/8/layout/vList2"/>
    <dgm:cxn modelId="{EB6D829B-E7AD-469B-9FF0-B0EADA9789C2}" type="presOf" srcId="{260C093B-1C5F-49B2-8390-A48CD6D81A28}" destId="{FDBF6D42-45D4-492E-89C2-F0F5950365ED}" srcOrd="0" destOrd="0" presId="urn:microsoft.com/office/officeart/2005/8/layout/vList2"/>
    <dgm:cxn modelId="{2ED9FC07-4710-4127-AEBC-83FBF029936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2. Dokumenty związane z przeprowadzeniem postępowania oceny </a:t>
          </a:r>
        </a:p>
        <a:p>
          <a:pPr marL="0" lvl="0" indent="0" algn="ctr" defTabSz="622300">
            <a:lnSpc>
              <a:spcPct val="90000"/>
            </a:lnSpc>
            <a:spcBef>
              <a:spcPct val="0"/>
            </a:spcBef>
            <a:spcAft>
              <a:spcPct val="35000"/>
            </a:spcAft>
            <a:buNone/>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253E-1891-4893-AAAA-064860E4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6466</Words>
  <Characters>38801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Tomasz Sobieski</cp:lastModifiedBy>
  <cp:revision>3</cp:revision>
  <cp:lastPrinted>2019-02-22T11:57:00Z</cp:lastPrinted>
  <dcterms:created xsi:type="dcterms:W3CDTF">2019-10-03T09:01:00Z</dcterms:created>
  <dcterms:modified xsi:type="dcterms:W3CDTF">2019-10-03T09:01:00Z</dcterms:modified>
</cp:coreProperties>
</file>